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Calibri" w:ascii="Calibri" w:hAnsi="Calibri"/>
          <w:b/>
          <w:bCs/>
          <w:sz w:val="22"/>
          <w:szCs w:val="22"/>
        </w:rPr>
        <w:t>Pátka Község Önkormányzata Képviselő-testületének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sz w:val="22"/>
          <w:szCs w:val="22"/>
        </w:rPr>
        <w:t>9/2018. (IX.27.) rendelete</w:t>
      </w:r>
    </w:p>
    <w:p>
      <w:pPr>
        <w:pStyle w:val="Szvegtrzs26"/>
        <w:spacing w:lineRule="auto" w:line="240"/>
        <w:jc w:val="center"/>
        <w:rPr/>
      </w:pPr>
      <w:r>
        <w:rPr>
          <w:rFonts w:cs="Calibri" w:ascii="Calibri" w:hAnsi="Calibri"/>
          <w:b/>
          <w:sz w:val="22"/>
          <w:szCs w:val="22"/>
        </w:rPr>
        <w:t>az EFOP-1.5.2- 16-2017- 00011 „Humán szolgáltatások fejlesztése térségi szemléletben – Csákváron és térségében” című pályázathoz kapcsolódó egyes ösztönző támogatásokról</w:t>
      </w:r>
    </w:p>
    <w:p>
      <w:pPr>
        <w:pStyle w:val="Szvegtrzs26"/>
        <w:spacing w:lineRule="auto" w:line="240"/>
        <w:jc w:val="center"/>
        <w:rPr>
          <w:rFonts w:ascii="Calibri" w:hAnsi="Calibri" w:cs="Calibri"/>
          <w:b/>
          <w:b/>
          <w:sz w:val="22"/>
          <w:szCs w:val="22"/>
        </w:rPr>
      </w:pPr>
      <w:r>
        <w:rPr/>
      </w:r>
    </w:p>
    <w:p>
      <w:pPr>
        <w:pStyle w:val="Szvegtrzs26"/>
        <w:spacing w:lineRule="auto" w:line="240"/>
        <w:jc w:val="center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  <w:t>(Egységes szerkezetben a 3/2019. (II.14.) önkormányzati rendelettel)</w:t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uppressAutoHyphens w:val="false"/>
        <w:rPr>
          <w:rFonts w:ascii="Calibri" w:hAnsi="Calibri" w:eastAsia="Times New Roman" w:cs="Calibri"/>
          <w:b/>
          <w:b/>
          <w:color w:val="FF0000"/>
          <w:sz w:val="22"/>
          <w:szCs w:val="22"/>
          <w:lang w:eastAsia="hu-HU"/>
        </w:rPr>
      </w:pPr>
      <w:r>
        <w:rPr>
          <w:rFonts w:eastAsia="Times New Roman" w:cs="Calibri" w:ascii="Calibri" w:hAnsi="Calibri"/>
          <w:b/>
          <w:color w:val="FF0000"/>
          <w:sz w:val="22"/>
          <w:szCs w:val="22"/>
          <w:lang w:eastAsia="hu-HU"/>
        </w:rPr>
      </w:r>
    </w:p>
    <w:p>
      <w:pPr>
        <w:pStyle w:val="Szvegtrzs"/>
        <w:jc w:val="both"/>
        <w:rPr/>
      </w:pPr>
      <w:r>
        <w:rPr>
          <w:rFonts w:cs="Calibri" w:ascii="Calibri" w:hAnsi="Calibri"/>
          <w:sz w:val="22"/>
          <w:szCs w:val="22"/>
        </w:rPr>
        <w:t>Pátka Község Önkormányzata Képviselő-testülete az Alaptörvény 32. Cikk (1) bekezdés a) pontjában meghatározott feladatkörében eljárva, az Alaptörvény 32. Cikk (2) bekezdésében meghatározott eredeti jogalkotási feladatkörében eljárva, a Magyarország helyi önkormányzatairól szóló 2011. évi CLXXXIX. törvény 13. § (1) bekezdés 13. és 15. pontjaiban meghatározott feladatkörében eljárva a következőket rendeli el: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sz w:val="22"/>
          <w:szCs w:val="22"/>
        </w:rPr>
        <w:t>I. Fejezet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sz w:val="22"/>
          <w:szCs w:val="22"/>
        </w:rPr>
        <w:t>Általános rendelkezések</w:t>
      </w:r>
    </w:p>
    <w:p>
      <w:pPr>
        <w:pStyle w:val="Normal"/>
        <w:jc w:val="center"/>
        <w:rPr/>
      </w:pPr>
      <w:r>
        <w:rPr>
          <w:rFonts w:cs="Calibri" w:ascii="Calibri" w:hAnsi="Calibri"/>
          <w:sz w:val="22"/>
          <w:szCs w:val="22"/>
        </w:rPr>
        <w:t>1. §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(1) A rendelet célja az EFOP-1.5.2- 16-2017- 00011 kódszámú, „Humán kapacitások fejlesztése térségi szemléletben – kedvezményezett térségek” című pályázat keretében biztosított ösztönző támogatások feltételrendszerének meghatározása. Az önkormányzat célja, a településre jellemző negatív társadalmi tendenciák mérséklése, a hátrányos helyzetű célcsoportok felzárkóztatása, szakképzett, valamint felsőoktatási tanulmányokat folytató fiatalok segítése, a helyi közszolgáltatások minőségének javítása, hogy a község lakosságmegtartó erejét növelje, a település jövője szempontjából értékes végzettséggel rendelkező személyek községbe történő letelepedését támogassa.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zvegtrzs"/>
        <w:jc w:val="both"/>
        <w:rPr/>
      </w:pPr>
      <w:r>
        <w:rPr>
          <w:rFonts w:cs="Calibri" w:ascii="Calibri" w:hAnsi="Calibri"/>
          <w:sz w:val="22"/>
          <w:szCs w:val="22"/>
        </w:rPr>
        <w:t xml:space="preserve">(2) A rendelet hatálya kiterjed az EFOP-1.5.2- 16-2017- 00011 kódszámú, „Humán kapacitások fejlesztése térségi szemléletben – kedvezményezett térségek” című felhívásra által benyújtott pályázat vonatkozásában Pátka Község Önkormányzata (a továbbiakban: Önkormányzat), mint konzorciumtag közigazgatási területén lakóhellyel vagy tartózkodási hellyel rendelkező -pályázat célcsoportjába tartozó- természetes személyre, továbbá a közszolgáltatásban elhelyezkedő a -pályázat célcsoportjába tartozó- természetes személyre. 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(3) Pátka Község Önkormányzata Képviselő-testülete az (2) pontban meghatározott személyek számára jelen rendelet alapján, kérelemre pályázati eljárás lefolytatását követően az alábbi ösztönző támogatásokat nyújthatja: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suppressAutoHyphens w:val="false"/>
        <w:jc w:val="both"/>
        <w:rPr/>
      </w:pPr>
      <w:r>
        <w:rPr>
          <w:rFonts w:cs="Calibri" w:ascii="Calibri" w:hAnsi="Calibri"/>
          <w:sz w:val="22"/>
          <w:szCs w:val="22"/>
        </w:rPr>
        <w:t>közszolgáltatási lakhatási támogatás,</w:t>
      </w:r>
    </w:p>
    <w:p>
      <w:pPr>
        <w:pStyle w:val="Normal"/>
        <w:numPr>
          <w:ilvl w:val="0"/>
          <w:numId w:val="1"/>
        </w:numPr>
        <w:suppressAutoHyphens w:val="false"/>
        <w:jc w:val="both"/>
        <w:rPr/>
      </w:pPr>
      <w:r>
        <w:rPr>
          <w:rStyle w:val="SzvegtrzsChar"/>
          <w:rFonts w:cs="Calibri" w:ascii="Calibri" w:hAnsi="Calibri"/>
          <w:color w:val="000000"/>
          <w:sz w:val="22"/>
          <w:szCs w:val="22"/>
        </w:rPr>
        <w:t>ösztönző támogatás (közszolgálati dolgozóknak)</w:t>
      </w:r>
    </w:p>
    <w:p>
      <w:pPr>
        <w:pStyle w:val="Normal"/>
        <w:numPr>
          <w:ilvl w:val="0"/>
          <w:numId w:val="1"/>
        </w:numPr>
        <w:suppressAutoHyphens w:val="false"/>
        <w:jc w:val="both"/>
        <w:rPr/>
      </w:pPr>
      <w:r>
        <w:rPr>
          <w:rFonts w:cs="Calibri" w:ascii="Calibri" w:hAnsi="Calibri"/>
          <w:sz w:val="22"/>
          <w:szCs w:val="22"/>
        </w:rPr>
        <w:t>együttműködést ösztönző juttatás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sz w:val="22"/>
          <w:szCs w:val="22"/>
        </w:rPr>
        <w:t>II. Fejezet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zvegtrzs"/>
        <w:spacing w:before="0" w:after="20"/>
        <w:ind w:firstLine="180"/>
        <w:jc w:val="center"/>
        <w:rPr/>
      </w:pPr>
      <w:r>
        <w:rPr>
          <w:rStyle w:val="SzvegtrzsChar"/>
          <w:rFonts w:cs="Calibri" w:ascii="Calibri" w:hAnsi="Calibri"/>
          <w:color w:val="000000"/>
          <w:sz w:val="22"/>
          <w:szCs w:val="22"/>
        </w:rPr>
        <w:t>Közszolgáltatási lakhatási támogatás</w:t>
      </w:r>
    </w:p>
    <w:p>
      <w:pPr>
        <w:pStyle w:val="Szvegtrzs"/>
        <w:spacing w:before="0" w:after="20"/>
        <w:ind w:firstLine="180"/>
        <w:jc w:val="center"/>
        <w:rPr/>
      </w:pPr>
      <w:r>
        <w:rPr>
          <w:rStyle w:val="SzvegtrzsChar"/>
          <w:rFonts w:cs="Calibri" w:ascii="Calibri" w:hAnsi="Calibri"/>
          <w:color w:val="000000"/>
          <w:sz w:val="22"/>
          <w:szCs w:val="22"/>
        </w:rPr>
        <w:t>2. §</w:t>
      </w:r>
    </w:p>
    <w:p>
      <w:pPr>
        <w:pStyle w:val="Szvegtrzs"/>
        <w:spacing w:before="0" w:after="2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(1) Közszolgáltatási lakhatási támogatás (továbbiakban: lakhatási támogatás) nyújtható annak a 45. életévét be nem töltött kérelmező részére, aki első ízben létesít Pátka Község Önkormányzata illetékességi területén székhellyel vagy telephellyel rendelkező munkáltatónál (továbbiakban: munkáltató) közszolgálati, köztisztviselői vagy közalkalmazotti jogviszonyt (továbbiakban együtt e § tekintetében: munkaviszony) és lakhatásának biztosítását nem saját tulajdonú ingatlanban oldja meg. Lakhatási támogatás nyújtható azon személy részére, aki a jelen bekezdésben meghatározott életkori feltételnek megfelel, és legfeljebb 2 éve létesített munkaviszonyt az Önkormányzat illetékességi területén működő munkáltatónál.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(2) A támogatás megállapításáról a Pátka Község Egészségügyi és Szociális Bizottsága külön kérelem alapján gondoskodik.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(3) Támogatási kérelmet kizárólag az a szakképzéssel vagy legalább alapszakon megszerzett felsőfokú szakképesítéssel rendelkező személy nyújthat be, akinek a munkaviszonyból származó jövedelme a nettó 200.000 forintot nem haladja meg.</w:t>
      </w:r>
    </w:p>
    <w:p>
      <w:pPr>
        <w:pStyle w:val="Szvegtrzs"/>
        <w:spacing w:before="0" w:after="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Szvegtrzs"/>
        <w:spacing w:before="0" w:after="20"/>
        <w:jc w:val="center"/>
        <w:rPr/>
      </w:pPr>
      <w:r>
        <w:rPr>
          <w:rFonts w:cs="Calibri" w:ascii="Calibri" w:hAnsi="Calibri"/>
          <w:color w:val="000000"/>
          <w:sz w:val="22"/>
          <w:szCs w:val="22"/>
        </w:rPr>
        <w:t>A támogatás igénylése, mértéke, elbírálása</w:t>
      </w:r>
    </w:p>
    <w:p>
      <w:pPr>
        <w:pStyle w:val="Szvegtrzs"/>
        <w:spacing w:before="0" w:after="20"/>
        <w:ind w:firstLine="180"/>
        <w:jc w:val="center"/>
        <w:rPr/>
      </w:pPr>
      <w:r>
        <w:rPr>
          <w:rFonts w:cs="Calibri" w:ascii="Calibri" w:hAnsi="Calibri"/>
          <w:color w:val="000000"/>
          <w:sz w:val="22"/>
          <w:szCs w:val="22"/>
        </w:rPr>
        <w:t>3. §</w:t>
      </w:r>
    </w:p>
    <w:p>
      <w:pPr>
        <w:pStyle w:val="Szvegtrzs"/>
        <w:spacing w:before="0" w:after="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(1) Az ösztönző támogatás keretében történő foglalkoztatásra vonatkozó pályázati felhívást az Önkormányzat 2018. október 19. napjáig hirdeti meg Pátka Község honlapján, illetve a helyben szokásos módon.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(2) A pályázat benyújtásának határideje folyamatos.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(3) A pályázat elbírálásának határideje beérkezéstől számított 15 nap.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(4) A szerződéskötés határideje a bizottsági döntés meghozatalát követő 15 nap.</w:t>
      </w:r>
    </w:p>
    <w:p>
      <w:pPr>
        <w:pStyle w:val="Szvegtrzs"/>
        <w:spacing w:before="0" w:after="20"/>
        <w:jc w:val="both"/>
        <w:rPr>
          <w:i/>
          <w:i/>
          <w:iCs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 xml:space="preserve">(5) A támogatás összege havonta nem haladhatja meg a 30.000 forintot, azzal, hogy a támogatás legfeljebb 2019. 12. 31-ig tartó időszakban nyújtható egy kérelmező részére, egy hónapon belül legfeljebb 4 fő kérelmező részesülhet támogatásban és a támogatások összege 2019. december 31-ig </w:t>
      </w:r>
      <w:bookmarkStart w:id="0" w:name="__DdeLink__1022_1973263229"/>
      <w:r>
        <w:rPr>
          <w:rFonts w:cs="Calibri" w:ascii="Calibri" w:hAnsi="Calibri"/>
          <w:i/>
          <w:iCs/>
          <w:color w:val="000000"/>
          <w:sz w:val="22"/>
          <w:szCs w:val="22"/>
        </w:rPr>
        <w:t xml:space="preserve">nem haladhatja meg </w:t>
      </w:r>
      <w:r>
        <w:rPr>
          <w:rFonts w:cs="Calibri" w:ascii="Calibri" w:hAnsi="Calibri"/>
          <w:i/>
          <w:iCs/>
          <w:color w:val="000000"/>
          <w:sz w:val="22"/>
          <w:szCs w:val="22"/>
        </w:rPr>
        <w:t>az EFOP-1.5.2-16-2017-00011 kódszámú pályázatban meghatározott forrás összegét.</w:t>
      </w:r>
      <w:bookmarkEnd w:id="0"/>
      <w:r>
        <w:rPr>
          <w:rStyle w:val="Lbjegyzethorgony"/>
          <w:rFonts w:cs="Calibri" w:ascii="Calibri" w:hAnsi="Calibri"/>
          <w:i/>
          <w:iCs/>
          <w:color w:val="000000"/>
          <w:sz w:val="22"/>
          <w:szCs w:val="22"/>
        </w:rPr>
        <w:footnoteReference w:id="2"/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(6) Pályázni a pályázati felhíváshoz csatolt pályázati űrlap benyújtásával az abban meghatározott, kötelező dokumentumok csatolásával lehet.</w:t>
      </w:r>
    </w:p>
    <w:p>
      <w:pPr>
        <w:pStyle w:val="Szvegtrzs"/>
        <w:spacing w:before="0" w:after="2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Szvegtrzs"/>
        <w:spacing w:before="0" w:after="20"/>
        <w:ind w:firstLine="180"/>
        <w:jc w:val="center"/>
        <w:rPr/>
      </w:pPr>
      <w:r>
        <w:rPr>
          <w:rFonts w:cs="Calibri" w:ascii="Calibri" w:hAnsi="Calibri"/>
          <w:color w:val="000000"/>
          <w:sz w:val="22"/>
          <w:szCs w:val="22"/>
        </w:rPr>
        <w:t>III. Fejezet</w:t>
      </w:r>
    </w:p>
    <w:p>
      <w:pPr>
        <w:pStyle w:val="Szvegtrzs"/>
        <w:spacing w:before="0" w:after="20"/>
        <w:ind w:firstLine="18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Szvegtrzs"/>
        <w:spacing w:before="0" w:after="20"/>
        <w:ind w:firstLine="180"/>
        <w:jc w:val="center"/>
        <w:rPr/>
      </w:pPr>
      <w:r>
        <w:rPr>
          <w:rStyle w:val="SzvegtrzsChar"/>
          <w:rFonts w:cs="Calibri" w:ascii="Calibri" w:hAnsi="Calibri"/>
          <w:color w:val="000000"/>
          <w:sz w:val="22"/>
          <w:szCs w:val="22"/>
        </w:rPr>
        <w:t>Ösztönző támogatás (közszolgálati dolgozóknak)</w:t>
      </w:r>
    </w:p>
    <w:p>
      <w:pPr>
        <w:pStyle w:val="Szvegtrzs"/>
        <w:spacing w:before="0" w:after="20"/>
        <w:jc w:val="center"/>
        <w:rPr/>
      </w:pPr>
      <w:r>
        <w:rPr>
          <w:rFonts w:cs="Calibri" w:ascii="Calibri" w:hAnsi="Calibri"/>
          <w:color w:val="000000"/>
          <w:sz w:val="22"/>
          <w:szCs w:val="22"/>
        </w:rPr>
        <w:t>4. §</w:t>
      </w:r>
    </w:p>
    <w:p>
      <w:pPr>
        <w:pStyle w:val="Szvegtrzs"/>
        <w:spacing w:before="0" w:after="20"/>
        <w:jc w:val="center"/>
        <w:rPr/>
      </w:pPr>
      <w:r>
        <w:rPr/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(1) Az önkormányzat az ösztönző támogatás keretében olyan fiataloknak kíván bér és járulék támogatást adni, akik Pátkán közszolgálati tevékenységet kívánnak folytatni munkaviszony keretében.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(2) Az ösztönző támogatás a lakhatási támogatással egyidejűleg is nyújtható.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(3) A támogatásra az a fiatal szakember nyújthatja be pályázatát, akinél fennállnak az alábbi együttes feltételek:</w:t>
      </w:r>
    </w:p>
    <w:p>
      <w:pPr>
        <w:pStyle w:val="Szvegtrzs"/>
        <w:spacing w:before="0" w:after="20"/>
        <w:ind w:firstLine="18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a) Pátkán lakcímmel rendelkezik és életvitelszerűen Pátkán él, vagy Pátkára kíván költözni,</w:t>
      </w:r>
    </w:p>
    <w:p>
      <w:pPr>
        <w:pStyle w:val="Szvegtrzs"/>
        <w:spacing w:before="0" w:after="20"/>
        <w:ind w:firstLine="18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b) az önkormányzatnál, illetve intézményeinél jelentkező hiányszakmával rendelkezik,</w:t>
      </w:r>
    </w:p>
    <w:p>
      <w:pPr>
        <w:pStyle w:val="Szvegtrzs"/>
        <w:spacing w:before="0" w:after="20"/>
        <w:ind w:firstLine="18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c) közösségi célú önkéntes tevékenység végez a munkáltató intézményében, vagy a projekthez kapcsolódó rendezvényeken részt vesz évente 2 alkalommal,</w:t>
      </w:r>
    </w:p>
    <w:p>
      <w:pPr>
        <w:pStyle w:val="Szvegtrzs"/>
        <w:spacing w:before="0" w:after="20"/>
        <w:ind w:firstLine="18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e) vállalja, hogy életvitelszerűen, lakcímmel rendelkezve Pátkán marad, vagy a munkát folytatja a folyósítás lezárását követő minimum 12 hónapig.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(4) A támogatás megállapításáról Pátka Község Egészségügyi és Szociális Bizottsága külön kérelem alapján gondoskodik.</w:t>
      </w:r>
    </w:p>
    <w:p>
      <w:pPr>
        <w:pStyle w:val="Szvegtrzs"/>
        <w:spacing w:before="0" w:after="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Szvegtrzs"/>
        <w:spacing w:before="0" w:after="20"/>
        <w:ind w:firstLine="180"/>
        <w:jc w:val="center"/>
        <w:rPr/>
      </w:pPr>
      <w:r>
        <w:rPr>
          <w:rFonts w:cs="Calibri" w:ascii="Calibri" w:hAnsi="Calibri"/>
          <w:color w:val="000000"/>
          <w:sz w:val="22"/>
          <w:szCs w:val="22"/>
        </w:rPr>
        <w:t>A támogatás igénylése, mértéke, elbírálása</w:t>
      </w:r>
    </w:p>
    <w:p>
      <w:pPr>
        <w:pStyle w:val="Normal"/>
        <w:jc w:val="center"/>
        <w:rPr/>
      </w:pPr>
      <w:r>
        <w:rPr>
          <w:rFonts w:cs="Calibri" w:ascii="Calibri" w:hAnsi="Calibri"/>
          <w:color w:val="000000"/>
          <w:sz w:val="22"/>
          <w:szCs w:val="22"/>
        </w:rPr>
        <w:t>5. §</w:t>
      </w:r>
    </w:p>
    <w:p>
      <w:pPr>
        <w:pStyle w:val="Szvegtrzs"/>
        <w:spacing w:before="0" w:after="20"/>
        <w:ind w:firstLine="18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(1) Az ösztönző támogatás keretében történő foglalkoztatásra vonatkozó pályázati felhívást az Önkormányzat 2018. október 19. napjáig hirdeti meg Pátka község honlapján, illetve a helyben szokásos módon.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(2) A pályázat benyújtásának határideje folyamatos.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(3) pályázat elbírálásának határideje beérkezéstől számított 15 nap.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(4) A szerződéskötés határideje a bizottsági döntés meghozatalát követő 15 nap.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(5) Az ösztönző támogatás összege bruttó 90 eFt/hó.</w:t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(6) Pályázni a pályázati felhíváshoz csatolt pályázati űrlap benyújtásával az abban meghatározott, kötelező dokumentumok csatolásával lehet.</w:t>
      </w:r>
    </w:p>
    <w:p>
      <w:pPr>
        <w:pStyle w:val="Szvegtrzs"/>
        <w:spacing w:before="0" w:after="20"/>
        <w:ind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color w:val="000000"/>
          <w:sz w:val="22"/>
          <w:szCs w:val="22"/>
        </w:rPr>
        <w:t>IV. Fejezet</w:t>
      </w:r>
    </w:p>
    <w:p>
      <w:pPr>
        <w:pStyle w:val="Normal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Szvegtrzs"/>
        <w:spacing w:before="0" w:after="20"/>
        <w:ind w:firstLine="180"/>
        <w:jc w:val="center"/>
        <w:rPr/>
      </w:pPr>
      <w:r>
        <w:rPr>
          <w:rStyle w:val="SzvegtrzsChar"/>
          <w:rFonts w:cs="Calibri" w:ascii="Calibri" w:hAnsi="Calibri"/>
          <w:color w:val="000000"/>
          <w:sz w:val="22"/>
          <w:szCs w:val="22"/>
        </w:rPr>
        <w:t>Együttműködést ösztönző juttatás</w:t>
      </w:r>
    </w:p>
    <w:p>
      <w:pPr>
        <w:pStyle w:val="Normal"/>
        <w:jc w:val="center"/>
        <w:rPr/>
      </w:pPr>
      <w:r>
        <w:rPr>
          <w:rFonts w:cs="Calibri" w:ascii="Calibri" w:hAnsi="Calibri"/>
          <w:color w:val="000000"/>
          <w:sz w:val="22"/>
          <w:szCs w:val="22"/>
        </w:rPr>
        <w:t>6. §</w:t>
      </w:r>
    </w:p>
    <w:p>
      <w:pPr>
        <w:pStyle w:val="Szvegtrzs"/>
        <w:spacing w:before="0" w:after="2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(1) A Pénzügyi és Településfejlesztési Bizottság (továbbiakban: Pénzügyi Bizottság), pályázati eljárás lefolytatását követően együttműködést ösztönző természetbeni juttatást nyújthat azoknak a természetes személyeknek, akik Pátka Község Önkormányzata illetékességi területén helyi termék előállításra, helyi szolgáltatás nyújtására irányuló tevékenységet kívánnak folytatni.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 xml:space="preserve">(2) A támogatás benyújtásának feltétele, az Önkormányzat </w:t>
      </w:r>
      <w:r>
        <w:rPr>
          <w:rFonts w:cs="Calibri" w:ascii="Calibri" w:hAnsi="Calibri"/>
          <w:sz w:val="22"/>
          <w:szCs w:val="22"/>
        </w:rPr>
        <w:t>EFOP-1.5.2- 16-2017- 00011 kódszámú, „Humán kapacitások fejlesztése térségi szemléletben – kedvezményezett térségek” című pályázata során szervezett workshopon való részvétel.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(3) Az együttműködést ösztönző természetbeni juttatás a tevékenység megkezdésével kapcsolatosan használható fel, annak cél szerinti felhasználásáról a támogatásban részesülő személy egyszerűsített beszámolót köteles készíteni a támogatás nyújtását követő 6. hónap utolsó napjáig.</w:t>
      </w:r>
    </w:p>
    <w:p>
      <w:pPr>
        <w:pStyle w:val="Szvegtrzs"/>
        <w:spacing w:before="0" w:after="20"/>
        <w:jc w:val="both"/>
        <w:rPr>
          <w:i/>
          <w:i/>
          <w:iCs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(4) A támogatás nyújtására 2019. március 31-ig van lehetőség, azzal, hogy a támogatás nyújtásra rendelkezésre álló keret</w:t>
      </w:r>
      <w:r>
        <w:rPr>
          <w:rFonts w:cs="Calibri" w:ascii="Calibri" w:hAnsi="Calibri"/>
          <w:i/>
          <w:iCs/>
          <w:color w:val="000000"/>
          <w:sz w:val="22"/>
          <w:szCs w:val="22"/>
        </w:rPr>
        <w:t>összeg nem haladhatja meg az EFOP-1.5.2-16-2017-00011 kódszámú pályázatban meghatározott forrás összegét.</w:t>
      </w:r>
      <w:r>
        <w:rPr>
          <w:rStyle w:val="Lbjegyzethorgony"/>
          <w:rFonts w:cs="Calibri" w:ascii="Calibri" w:hAnsi="Calibri"/>
          <w:i/>
          <w:iCs/>
          <w:color w:val="000000"/>
          <w:sz w:val="22"/>
          <w:szCs w:val="22"/>
        </w:rPr>
        <w:footnoteReference w:id="3"/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(5) A támogatási kérelmek elbírálása során előnyben kell részesíteni a lakosság közszolgáltatásokkal való ellátását szolgáló vállalkozási ötleteket.</w:t>
      </w:r>
    </w:p>
    <w:p>
      <w:pPr>
        <w:pStyle w:val="Szvegtrzs"/>
        <w:spacing w:before="0" w:after="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Szvegtrzs"/>
        <w:spacing w:before="0" w:after="20"/>
        <w:ind w:firstLine="180"/>
        <w:jc w:val="center"/>
        <w:rPr/>
      </w:pPr>
      <w:r>
        <w:rPr>
          <w:rFonts w:cs="Calibri" w:ascii="Calibri" w:hAnsi="Calibri"/>
          <w:color w:val="000000"/>
          <w:sz w:val="22"/>
          <w:szCs w:val="22"/>
        </w:rPr>
        <w:t>A támogatás igénylése, mértéke, elbírálása</w:t>
      </w:r>
    </w:p>
    <w:p>
      <w:pPr>
        <w:pStyle w:val="Szvegtrzs"/>
        <w:spacing w:before="0" w:after="20"/>
        <w:ind w:firstLine="180"/>
        <w:jc w:val="center"/>
        <w:rPr/>
      </w:pPr>
      <w:r>
        <w:rPr>
          <w:rFonts w:cs="Calibri" w:ascii="Calibri" w:hAnsi="Calibri"/>
          <w:color w:val="000000"/>
          <w:sz w:val="22"/>
          <w:szCs w:val="22"/>
        </w:rPr>
        <w:t>7. §</w:t>
      </w:r>
    </w:p>
    <w:p>
      <w:pPr>
        <w:pStyle w:val="Szvegtrzs"/>
        <w:spacing w:before="0" w:after="2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(1) Az ösztönző támogatás keretében történő foglalkoztatásra vonatkozó pályázati felhívást az Önkormányzat 2018. október 19. napjáig hirdeti meg Pátka Község honlapján, illetve a helyben szokásos módon.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sz w:val="22"/>
          <w:szCs w:val="22"/>
        </w:rPr>
        <w:t>(2) A pályázat benyújtására kizárólag az Önkormányzat által szervezett workshop keretében van lehetőség.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(3) A pályázat elbírálásának határideje beérkezéstől számított 15 nap.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(4) A szerződéskötés határideje a bizottsági döntés meghozatalát követő 15 nap.</w:t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(5) Pályázni a pályázati felhíváshoz csatolt pályázati űrlap benyújtásával az abban meghatározott, kötelező dokumentumok csatolásával lehet.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sz w:val="22"/>
          <w:szCs w:val="22"/>
        </w:rPr>
        <w:t>V. Fejezet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sz w:val="22"/>
          <w:szCs w:val="22"/>
        </w:rPr>
        <w:t>Záró rendelkezések</w:t>
      </w:r>
    </w:p>
    <w:p>
      <w:pPr>
        <w:pStyle w:val="Normal"/>
        <w:jc w:val="center"/>
        <w:rPr/>
      </w:pPr>
      <w:r>
        <w:rPr>
          <w:rFonts w:cs="Calibri" w:ascii="Calibri" w:hAnsi="Calibri"/>
          <w:sz w:val="22"/>
          <w:szCs w:val="22"/>
        </w:rPr>
        <w:t>8. §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Jelen rendelet 2018. október 16. napján lép hatályba.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ab/>
        <w:t>Nagy Dániel Ferenc</w:t>
        <w:tab/>
        <w:tab/>
        <w:tab/>
        <w:tab/>
        <w:tab/>
        <w:t>Dosztály Csaba</w:t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ab/>
        <w:t xml:space="preserve">     polgármester</w:t>
        <w:tab/>
        <w:tab/>
        <w:tab/>
        <w:tab/>
        <w:tab/>
        <w:t xml:space="preserve">       jegyző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  <w:u w:val="single"/>
        </w:rPr>
        <w:t>Záradék:</w:t>
      </w:r>
      <w:r>
        <w:rPr>
          <w:rFonts w:cs="Calibri" w:ascii="Calibri" w:hAnsi="Calibri"/>
          <w:sz w:val="22"/>
          <w:szCs w:val="22"/>
        </w:rPr>
        <w:t xml:space="preserve"> A rendeletet a Képviselő-testület a 2018. szeptember 26-ai ülésén fogadta el, kihirdetése 2018. szeptember 27-én megtörtént.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Pátka, 2018. szeptember 27.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Dosztály Csaba</w:t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    </w:t>
      </w:r>
      <w:r>
        <w:rPr>
          <w:rFonts w:cs="Calibri" w:ascii="Calibri" w:hAnsi="Calibri"/>
          <w:sz w:val="22"/>
          <w:szCs w:val="22"/>
        </w:rPr>
        <w:t>jegyző</w:t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Lbjegyzet"/>
        <w:rPr>
          <w:rFonts w:ascii="Calibri" w:hAnsi="Calibri"/>
        </w:rPr>
      </w:pPr>
      <w:r>
        <w:rPr>
          <w:rFonts w:ascii="Calibri" w:hAnsi="Calibri"/>
        </w:rPr>
        <w:footnoteRef/>
        <w:tab/>
        <w:t xml:space="preserve">Módosította Pátka Község Önkormányzata Képviselő-testülete a </w:t>
      </w:r>
      <w:r>
        <w:rPr>
          <w:rFonts w:ascii="Calibri" w:hAnsi="Calibri"/>
        </w:rPr>
        <w:t>3</w:t>
      </w:r>
      <w:r>
        <w:rPr>
          <w:rFonts w:ascii="Calibri" w:hAnsi="Calibri"/>
        </w:rPr>
        <w:t>/2019. (II.14.) számú önkormányzati rendelettel. Hatályos 2019. február 15-től.</w:t>
      </w:r>
    </w:p>
  </w:footnote>
  <w:footnote w:id="3">
    <w:p>
      <w:pPr>
        <w:pStyle w:val="Lbjegyzet"/>
        <w:rPr>
          <w:rFonts w:ascii="Calibri" w:hAnsi="Calibri"/>
        </w:rPr>
      </w:pPr>
      <w:r>
        <w:rPr>
          <w:rFonts w:ascii="Calibri" w:hAnsi="Calibri"/>
        </w:rPr>
        <w:footnoteRef/>
        <w:tab/>
        <w:t xml:space="preserve">Módosította Pátka Község Önkormányzata Képviselő-testülete a </w:t>
      </w:r>
      <w:r>
        <w:rPr>
          <w:rFonts w:ascii="Calibri" w:hAnsi="Calibri"/>
        </w:rPr>
        <w:t>3</w:t>
      </w:r>
      <w:r>
        <w:rPr>
          <w:rFonts w:ascii="Calibri" w:hAnsi="Calibri"/>
        </w:rPr>
        <w:t>/2019. (II.14.) számú önkormányzati rendelettel. Hatályos 2019. február 15-től.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sz w:val="22"/>
        <w:szCs w:val="22"/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3541e"/>
    <w:pPr>
      <w:widowControl/>
      <w:suppressAutoHyphens w:val="true"/>
      <w:bidi w:val="0"/>
      <w:spacing w:lineRule="auto" w:line="240" w:before="0" w:after="0"/>
      <w:jc w:val="left"/>
    </w:pPr>
    <w:rPr>
      <w:rFonts w:ascii="Trebuchet MS" w:hAnsi="Trebuchet MS" w:eastAsia="MS Mincho" w:cs="Trebuchet MS"/>
      <w:color w:val="00000A"/>
      <w:kern w:val="0"/>
      <w:sz w:val="20"/>
      <w:szCs w:val="20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zvegtrzsChar" w:customStyle="1">
    <w:name w:val="Szövegtörzs Char"/>
    <w:qFormat/>
    <w:rsid w:val="0033541e"/>
    <w:rPr>
      <w:rFonts w:eastAsia="Calibri"/>
      <w:sz w:val="24"/>
      <w:szCs w:val="24"/>
      <w:lang w:eastAsia="zh-CN"/>
    </w:rPr>
  </w:style>
  <w:style w:type="character" w:styleId="SzvegtrzsChar1" w:customStyle="1">
    <w:name w:val="Szövegtörzs Char1"/>
    <w:basedOn w:val="DefaultParagraphFont"/>
    <w:link w:val="Szvegtrzs"/>
    <w:qFormat/>
    <w:rsid w:val="0033541e"/>
    <w:rPr>
      <w:rFonts w:ascii="Times New Roman" w:hAnsi="Times New Roman" w:eastAsia="Calibri" w:cs="Times New Roman"/>
      <w:sz w:val="24"/>
      <w:szCs w:val="24"/>
      <w:lang w:eastAsia="zh-CN"/>
    </w:rPr>
  </w:style>
  <w:style w:type="character" w:styleId="ListLabel1">
    <w:name w:val="ListLabel 1"/>
    <w:qFormat/>
    <w:rPr>
      <w:rFonts w:cs="Calibri"/>
      <w:sz w:val="22"/>
      <w:szCs w:val="22"/>
    </w:rPr>
  </w:style>
  <w:style w:type="character" w:styleId="ListLabel2">
    <w:name w:val="ListLabel 2"/>
    <w:qFormat/>
    <w:rPr>
      <w:rFonts w:cs="Calibri"/>
      <w:sz w:val="22"/>
      <w:szCs w:val="22"/>
    </w:rPr>
  </w:style>
  <w:style w:type="character" w:styleId="Lbjegyzetkarakterek">
    <w:name w:val="Lábjegyzet-karakterek"/>
    <w:qFormat/>
    <w:rPr/>
  </w:style>
  <w:style w:type="character" w:styleId="Lbjegyzethorgony">
    <w:name w:val="Lábjegyzet-horgony"/>
    <w:rPr>
      <w:vertAlign w:val="superscript"/>
    </w:rPr>
  </w:style>
  <w:style w:type="character" w:styleId="Vgjegyzethorgony">
    <w:name w:val="Végjegyzet-horgony"/>
    <w:rPr>
      <w:vertAlign w:val="superscript"/>
    </w:rPr>
  </w:style>
  <w:style w:type="character" w:styleId="Vgjegyzetkarakterek">
    <w:name w:val="Végjegyzet-karakter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link w:val="SzvegtrzsChar1"/>
    <w:rsid w:val="0033541e"/>
    <w:pPr>
      <w:spacing w:before="0" w:after="120"/>
    </w:pPr>
    <w:rPr>
      <w:rFonts w:ascii="Times New Roman" w:hAnsi="Times New Roman" w:eastAsia="Calibri" w:cs="Times New Roman"/>
      <w:sz w:val="24"/>
      <w:szCs w:val="24"/>
    </w:rPr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vegtrzs26" w:customStyle="1">
    <w:name w:val="Szövegtörzs 26"/>
    <w:basedOn w:val="Normal"/>
    <w:qFormat/>
    <w:rsid w:val="0033541e"/>
    <w:pPr>
      <w:spacing w:lineRule="auto" w:line="480" w:before="0" w:after="120"/>
    </w:pPr>
    <w:rPr/>
  </w:style>
  <w:style w:type="paragraph" w:styleId="Lbjegyze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LibreOffice/5.4.4.2$Windows_X86_64 LibreOffice_project/2524958677847fb3bb44820e40380acbe820f960</Application>
  <Pages>4</Pages>
  <Words>1017</Words>
  <Characters>7637</Characters>
  <CharactersWithSpaces>8609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2018-10-24T10:30:00Z</dcterms:created>
  <dc:creator>Judit Repka-Takács</dc:creator>
  <dc:description/>
  <dc:language>hu-HU</dc:language>
  <cp:lastModifiedBy/>
  <dcterms:modified xsi:type="dcterms:W3CDTF">2019-03-06T16:47:15Z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